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5D6" w:rsidRPr="000975D6" w:rsidRDefault="000975D6" w:rsidP="000975D6">
      <w:pPr>
        <w:jc w:val="center"/>
        <w:rPr>
          <w:b/>
          <w:bCs/>
          <w:sz w:val="28"/>
          <w:szCs w:val="28"/>
          <w:u w:val="single"/>
          <w:rtl/>
        </w:rPr>
      </w:pPr>
      <w:r w:rsidRPr="000975D6">
        <w:rPr>
          <w:rFonts w:hint="cs"/>
          <w:b/>
          <w:bCs/>
          <w:sz w:val="28"/>
          <w:szCs w:val="28"/>
          <w:u w:val="single"/>
          <w:rtl/>
        </w:rPr>
        <w:t xml:space="preserve">תאגיד הבריאות של המרכז הרפואי תל אביב </w:t>
      </w:r>
      <w:bookmarkStart w:id="0" w:name="_GoBack"/>
      <w:bookmarkEnd w:id="0"/>
    </w:p>
    <w:p w:rsidR="000975D6" w:rsidRDefault="000975D6" w:rsidP="00554EA1">
      <w:pPr>
        <w:jc w:val="center"/>
        <w:rPr>
          <w:b/>
          <w:bCs/>
          <w:sz w:val="28"/>
          <w:szCs w:val="28"/>
          <w:u w:val="single"/>
          <w:rtl/>
        </w:rPr>
      </w:pPr>
    </w:p>
    <w:p w:rsidR="00554EA1" w:rsidRDefault="00554EA1" w:rsidP="00554EA1">
      <w:pPr>
        <w:jc w:val="center"/>
        <w:rPr>
          <w:b/>
          <w:bCs/>
          <w:sz w:val="28"/>
          <w:szCs w:val="28"/>
          <w:u w:val="single"/>
        </w:rPr>
      </w:pPr>
      <w:r>
        <w:rPr>
          <w:rFonts w:hint="cs"/>
          <w:b/>
          <w:bCs/>
          <w:sz w:val="28"/>
          <w:szCs w:val="28"/>
          <w:u w:val="single"/>
          <w:rtl/>
        </w:rPr>
        <w:t xml:space="preserve">מכרז פומבי מס' 2019 /120 לרכישת, אספקת, התקנת תא לחץ עבור מכון לרפואה </w:t>
      </w:r>
      <w:proofErr w:type="spellStart"/>
      <w:r>
        <w:rPr>
          <w:rFonts w:hint="cs"/>
          <w:b/>
          <w:bCs/>
          <w:sz w:val="28"/>
          <w:szCs w:val="28"/>
          <w:u w:val="single"/>
          <w:rtl/>
        </w:rPr>
        <w:t>היפרברית</w:t>
      </w:r>
      <w:proofErr w:type="spellEnd"/>
      <w:r>
        <w:rPr>
          <w:rFonts w:hint="cs"/>
          <w:b/>
          <w:bCs/>
          <w:sz w:val="28"/>
          <w:szCs w:val="28"/>
          <w:u w:val="single"/>
          <w:rtl/>
        </w:rPr>
        <w:t xml:space="preserve"> במרכז הרפואי ת"א ע"ש </w:t>
      </w:r>
      <w:proofErr w:type="spellStart"/>
      <w:r>
        <w:rPr>
          <w:rFonts w:hint="cs"/>
          <w:b/>
          <w:bCs/>
          <w:sz w:val="28"/>
          <w:szCs w:val="28"/>
          <w:u w:val="single"/>
          <w:rtl/>
        </w:rPr>
        <w:t>סוראסקי</w:t>
      </w:r>
      <w:proofErr w:type="spellEnd"/>
    </w:p>
    <w:p w:rsidR="00554EA1" w:rsidRDefault="00554EA1" w:rsidP="00554EA1">
      <w:pPr>
        <w:pStyle w:val="ListParagraph"/>
        <w:numPr>
          <w:ilvl w:val="0"/>
          <w:numId w:val="1"/>
        </w:numPr>
        <w:jc w:val="both"/>
        <w:rPr>
          <w:sz w:val="24"/>
        </w:rPr>
      </w:pPr>
      <w:r>
        <w:rPr>
          <w:rFonts w:hint="cs"/>
          <w:sz w:val="24"/>
          <w:rtl/>
        </w:rPr>
        <w:t xml:space="preserve">תאגיד הבריאות של המרכז הרפואי תל אביב (להלן: המזמינה) מבקשת הצעות לרכישת, אספקת, התקנת ותחזוקת תא לחץ עבור מכון לרפואה </w:t>
      </w:r>
      <w:proofErr w:type="spellStart"/>
      <w:r>
        <w:rPr>
          <w:rFonts w:hint="cs"/>
          <w:sz w:val="24"/>
          <w:rtl/>
        </w:rPr>
        <w:t>היפרברית</w:t>
      </w:r>
      <w:proofErr w:type="spellEnd"/>
      <w:r>
        <w:rPr>
          <w:rFonts w:hint="cs"/>
          <w:sz w:val="24"/>
          <w:rtl/>
        </w:rPr>
        <w:t xml:space="preserve"> במרכז הרפואי ת"א ע"ש </w:t>
      </w:r>
      <w:proofErr w:type="spellStart"/>
      <w:r>
        <w:rPr>
          <w:rFonts w:hint="cs"/>
          <w:sz w:val="24"/>
          <w:rtl/>
        </w:rPr>
        <w:t>סוראסקי</w:t>
      </w:r>
      <w:proofErr w:type="spellEnd"/>
      <w:r>
        <w:rPr>
          <w:rFonts w:hint="cs"/>
          <w:sz w:val="24"/>
          <w:rtl/>
        </w:rPr>
        <w:t xml:space="preserve">  (להלן: הציוד), </w:t>
      </w:r>
      <w:proofErr w:type="spellStart"/>
      <w:r>
        <w:rPr>
          <w:rFonts w:hint="cs"/>
          <w:sz w:val="24"/>
          <w:rtl/>
        </w:rPr>
        <w:t>הכל</w:t>
      </w:r>
      <w:proofErr w:type="spellEnd"/>
      <w:r>
        <w:rPr>
          <w:rFonts w:hint="cs"/>
          <w:sz w:val="24"/>
          <w:rtl/>
        </w:rPr>
        <w:t xml:space="preserve"> כמפורט במסמכי המכרז.</w:t>
      </w:r>
    </w:p>
    <w:p w:rsidR="00554EA1" w:rsidRDefault="00554EA1" w:rsidP="00554EA1">
      <w:pPr>
        <w:ind w:left="720" w:hanging="720"/>
        <w:jc w:val="both"/>
        <w:rPr>
          <w:sz w:val="24"/>
          <w:rtl/>
        </w:rPr>
      </w:pPr>
    </w:p>
    <w:p w:rsidR="00554EA1" w:rsidRDefault="00554EA1" w:rsidP="00554EA1">
      <w:pPr>
        <w:pStyle w:val="ListParagraph"/>
        <w:numPr>
          <w:ilvl w:val="0"/>
          <w:numId w:val="1"/>
        </w:numPr>
        <w:jc w:val="both"/>
        <w:rPr>
          <w:sz w:val="24"/>
          <w:rtl/>
        </w:rPr>
      </w:pPr>
      <w:r>
        <w:rPr>
          <w:rFonts w:hint="cs"/>
          <w:sz w:val="24"/>
          <w:rtl/>
        </w:rPr>
        <w:t>את מסמכי המכרז ניתן לקבל  במשרדי המזמינה, רחוב ויצמן 6, תל אביב קומה 7, בימים א'-ה' בשעות 08:00 עד 14:00 וזאת החל מיום</w:t>
      </w:r>
      <w:r>
        <w:rPr>
          <w:rFonts w:hint="cs"/>
          <w:sz w:val="24"/>
          <w:rtl/>
        </w:rPr>
        <w:softHyphen/>
      </w:r>
      <w:r>
        <w:rPr>
          <w:rFonts w:hint="cs"/>
          <w:sz w:val="24"/>
          <w:rtl/>
        </w:rPr>
        <w:softHyphen/>
      </w:r>
      <w:r>
        <w:rPr>
          <w:rFonts w:hint="cs"/>
          <w:sz w:val="24"/>
          <w:rtl/>
        </w:rPr>
        <w:softHyphen/>
        <w:t xml:space="preserve"> 14.8.19_.</w:t>
      </w:r>
    </w:p>
    <w:p w:rsidR="00554EA1" w:rsidRDefault="00554EA1" w:rsidP="00554EA1">
      <w:pPr>
        <w:ind w:left="720" w:hanging="720"/>
        <w:jc w:val="both"/>
        <w:rPr>
          <w:sz w:val="24"/>
          <w:rtl/>
        </w:rPr>
      </w:pPr>
    </w:p>
    <w:p w:rsidR="00554EA1" w:rsidRDefault="00554EA1" w:rsidP="00554EA1">
      <w:pPr>
        <w:pStyle w:val="ListParagraph"/>
        <w:numPr>
          <w:ilvl w:val="0"/>
          <w:numId w:val="1"/>
        </w:numPr>
        <w:jc w:val="both"/>
        <w:rPr>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554EA1" w:rsidRDefault="00554EA1" w:rsidP="00554EA1">
      <w:pPr>
        <w:ind w:left="720" w:hanging="720"/>
        <w:jc w:val="both"/>
        <w:rPr>
          <w:sz w:val="24"/>
          <w:rtl/>
        </w:rPr>
      </w:pPr>
    </w:p>
    <w:p w:rsidR="00554EA1" w:rsidRDefault="00554EA1" w:rsidP="00554EA1">
      <w:pPr>
        <w:pStyle w:val="ListParagraph"/>
        <w:numPr>
          <w:ilvl w:val="0"/>
          <w:numId w:val="1"/>
        </w:numPr>
        <w:jc w:val="both"/>
        <w:rPr>
          <w:sz w:val="24"/>
          <w:rtl/>
        </w:rPr>
      </w:pPr>
      <w:r>
        <w:rPr>
          <w:rFonts w:hint="cs"/>
          <w:sz w:val="24"/>
          <w:rtl/>
        </w:rPr>
        <w:t xml:space="preserve">מתוך המציעים יבחר/ו אך ורק מציע/ים העומד/ים בדרישות הבאות (תנאי סף):  </w:t>
      </w:r>
    </w:p>
    <w:p w:rsidR="00554EA1" w:rsidRDefault="00554EA1" w:rsidP="00554EA1">
      <w:pPr>
        <w:pStyle w:val="ListParagraph"/>
        <w:rPr>
          <w:sz w:val="24"/>
        </w:rPr>
      </w:pPr>
    </w:p>
    <w:p w:rsidR="00554EA1" w:rsidRDefault="00554EA1" w:rsidP="00554EA1">
      <w:pPr>
        <w:pStyle w:val="ListParagraph"/>
        <w:numPr>
          <w:ilvl w:val="1"/>
          <w:numId w:val="2"/>
        </w:numPr>
        <w:spacing w:line="276" w:lineRule="auto"/>
        <w:ind w:right="142"/>
        <w:jc w:val="both"/>
        <w:rPr>
          <w:rtl/>
        </w:rPr>
      </w:pPr>
      <w:r>
        <w:rPr>
          <w:rFonts w:hint="cs"/>
          <w:rtl/>
        </w:rPr>
        <w:t xml:space="preserve">לציוד אישור </w:t>
      </w:r>
      <w:proofErr w:type="spellStart"/>
      <w:r>
        <w:rPr>
          <w:rFonts w:hint="cs"/>
          <w:rtl/>
        </w:rPr>
        <w:t>אמ"ר</w:t>
      </w:r>
      <w:proofErr w:type="spellEnd"/>
      <w:r>
        <w:rPr>
          <w:rFonts w:hint="cs"/>
          <w:rtl/>
        </w:rPr>
        <w:t xml:space="preserve"> בר תוקף או הגשת אסמכתא לבקשה </w:t>
      </w:r>
      <w:proofErr w:type="spellStart"/>
      <w:r>
        <w:rPr>
          <w:rFonts w:hint="cs"/>
          <w:rtl/>
        </w:rPr>
        <w:t>לאמ"ר</w:t>
      </w:r>
      <w:proofErr w:type="spellEnd"/>
      <w:r>
        <w:rPr>
          <w:rFonts w:hint="cs"/>
          <w:rtl/>
        </w:rPr>
        <w:t xml:space="preserve">. במידה ועד חודש ממועד הגשת ההצעה או עד למועד אספקת המערכות לפי הנסיבות ושיקול ועדת מכרזים לא יוגש אישור </w:t>
      </w:r>
      <w:proofErr w:type="spellStart"/>
      <w:r>
        <w:rPr>
          <w:rFonts w:hint="cs"/>
          <w:rtl/>
        </w:rPr>
        <w:t>האמ"ר</w:t>
      </w:r>
      <w:proofErr w:type="spellEnd"/>
      <w:r>
        <w:rPr>
          <w:rFonts w:hint="cs"/>
          <w:rtl/>
        </w:rPr>
        <w:t xml:space="preserve"> תהיה הועדה רשאית לפסול את ההצעה ולבחור בהצעה אחרת.</w:t>
      </w:r>
    </w:p>
    <w:p w:rsidR="00554EA1" w:rsidRDefault="00554EA1" w:rsidP="00554EA1">
      <w:pPr>
        <w:pStyle w:val="ListParagraph"/>
        <w:numPr>
          <w:ilvl w:val="1"/>
          <w:numId w:val="2"/>
        </w:numPr>
        <w:spacing w:line="276" w:lineRule="auto"/>
        <w:ind w:right="1080"/>
        <w:jc w:val="both"/>
        <w:rPr>
          <w:sz w:val="24"/>
        </w:rPr>
      </w:pPr>
      <w:r>
        <w:rPr>
          <w:rFonts w:hint="cs"/>
          <w:sz w:val="24"/>
          <w:rtl/>
        </w:rPr>
        <w:t xml:space="preserve">לציוד  יש אישור בר תוקף  </w:t>
      </w:r>
      <w:r>
        <w:t>CE</w:t>
      </w:r>
      <w:r>
        <w:rPr>
          <w:rFonts w:hint="cs"/>
          <w:sz w:val="24"/>
          <w:rtl/>
        </w:rPr>
        <w:t xml:space="preserve"> ו/או אישור </w:t>
      </w:r>
      <w:r>
        <w:t>FDA</w:t>
      </w:r>
      <w:r>
        <w:rPr>
          <w:rFonts w:hint="cs"/>
          <w:sz w:val="24"/>
          <w:rtl/>
        </w:rPr>
        <w:t xml:space="preserve"> לפי תקן 14931 </w:t>
      </w:r>
      <w:r>
        <w:t>EN</w:t>
      </w:r>
      <w:r>
        <w:rPr>
          <w:rFonts w:hint="cs"/>
          <w:sz w:val="24"/>
          <w:rtl/>
        </w:rPr>
        <w:t>.</w:t>
      </w:r>
    </w:p>
    <w:p w:rsidR="00554EA1" w:rsidRDefault="00554EA1" w:rsidP="00554EA1">
      <w:pPr>
        <w:pStyle w:val="ListParagraph"/>
        <w:numPr>
          <w:ilvl w:val="1"/>
          <w:numId w:val="2"/>
        </w:numPr>
        <w:spacing w:line="276" w:lineRule="auto"/>
        <w:ind w:right="142"/>
        <w:jc w:val="both"/>
        <w:rPr>
          <w:sz w:val="24"/>
        </w:rPr>
      </w:pPr>
      <w:r>
        <w:rPr>
          <w:rFonts w:hint="cs"/>
          <w:rtl/>
        </w:rPr>
        <w:t xml:space="preserve">ליצרן הציוד  יש אישור בר תוקף לתקן </w:t>
      </w:r>
      <w:r>
        <w:t>ISO 9001</w:t>
      </w:r>
    </w:p>
    <w:p w:rsidR="00554EA1" w:rsidRDefault="00554EA1" w:rsidP="00554EA1">
      <w:pPr>
        <w:pStyle w:val="ListParagraph"/>
        <w:numPr>
          <w:ilvl w:val="1"/>
          <w:numId w:val="2"/>
        </w:numPr>
        <w:spacing w:line="276" w:lineRule="auto"/>
        <w:ind w:right="1080"/>
        <w:jc w:val="both"/>
        <w:rPr>
          <w:sz w:val="24"/>
        </w:rPr>
      </w:pPr>
      <w:r>
        <w:rPr>
          <w:rFonts w:hint="cs"/>
          <w:sz w:val="24"/>
          <w:rtl/>
        </w:rPr>
        <w:t xml:space="preserve">ליצרן הציוד יש אישור בר תוקף לעמידה  בתקן  </w:t>
      </w:r>
      <w:r>
        <w:rPr>
          <w:rFonts w:hint="cs"/>
          <w:rtl/>
        </w:rPr>
        <w:t>13485</w:t>
      </w:r>
      <w:r>
        <w:rPr>
          <w:szCs w:val="20"/>
        </w:rPr>
        <w:t>ISO</w:t>
      </w:r>
      <w:r>
        <w:rPr>
          <w:sz w:val="24"/>
        </w:rPr>
        <w:t xml:space="preserve"> </w:t>
      </w:r>
      <w:r>
        <w:rPr>
          <w:rFonts w:hint="cs"/>
          <w:sz w:val="24"/>
          <w:rtl/>
        </w:rPr>
        <w:t xml:space="preserve"> לאבטחת איכות לציוד רפואי. </w:t>
      </w:r>
    </w:p>
    <w:p w:rsidR="00554EA1" w:rsidRDefault="00554EA1" w:rsidP="00554EA1">
      <w:pPr>
        <w:pStyle w:val="ListParagraph"/>
        <w:numPr>
          <w:ilvl w:val="1"/>
          <w:numId w:val="2"/>
        </w:numPr>
        <w:spacing w:line="276" w:lineRule="auto"/>
        <w:ind w:right="142"/>
        <w:jc w:val="both"/>
        <w:rPr>
          <w:sz w:val="24"/>
        </w:rPr>
      </w:pPr>
      <w:r>
        <w:rPr>
          <w:rFonts w:hint="cs"/>
          <w:rtl/>
        </w:rPr>
        <w:t xml:space="preserve">ליצרן הציוד אישור בר תוקף לכך שתא הלחץ עומד בתקן </w:t>
      </w:r>
      <w:r>
        <w:t>EN13445</w:t>
      </w:r>
      <w:r>
        <w:rPr>
          <w:rFonts w:hint="cs"/>
          <w:sz w:val="24"/>
          <w:rtl/>
        </w:rPr>
        <w:t xml:space="preserve"> </w:t>
      </w:r>
    </w:p>
    <w:p w:rsidR="00554EA1" w:rsidRDefault="00554EA1" w:rsidP="00554EA1">
      <w:pPr>
        <w:pStyle w:val="ListParagraph"/>
        <w:numPr>
          <w:ilvl w:val="1"/>
          <w:numId w:val="2"/>
        </w:numPr>
        <w:spacing w:line="276" w:lineRule="auto"/>
        <w:ind w:right="142"/>
        <w:jc w:val="both"/>
        <w:rPr>
          <w:sz w:val="24"/>
        </w:rPr>
      </w:pPr>
      <w:r>
        <w:rPr>
          <w:rFonts w:hint="cs"/>
          <w:rtl/>
        </w:rPr>
        <w:t xml:space="preserve">ליצרן הציוד אישור בר תוקף לכך שתא הלחץ עומד בתקן </w:t>
      </w:r>
      <w:r>
        <w:t>EN13480</w:t>
      </w:r>
    </w:p>
    <w:p w:rsidR="00554EA1" w:rsidRDefault="00554EA1" w:rsidP="00554EA1">
      <w:pPr>
        <w:pStyle w:val="ListParagraph"/>
        <w:numPr>
          <w:ilvl w:val="1"/>
          <w:numId w:val="2"/>
        </w:numPr>
        <w:spacing w:line="276" w:lineRule="auto"/>
        <w:ind w:right="142"/>
        <w:jc w:val="both"/>
        <w:rPr>
          <w:sz w:val="24"/>
        </w:rPr>
      </w:pPr>
      <w:r>
        <w:rPr>
          <w:rFonts w:hint="cs"/>
          <w:rtl/>
        </w:rPr>
        <w:t xml:space="preserve">ליצרן הציוד אישור בר תוקף לכך שהמערכת האחראית על נשימת המטופלים בתא הלחץ עומדת בתקן </w:t>
      </w:r>
      <w:r>
        <w:t>EN-14931</w:t>
      </w:r>
    </w:p>
    <w:p w:rsidR="00554EA1" w:rsidRDefault="00554EA1" w:rsidP="00554EA1">
      <w:pPr>
        <w:pStyle w:val="ListParagraph"/>
        <w:numPr>
          <w:ilvl w:val="1"/>
          <w:numId w:val="2"/>
        </w:numPr>
        <w:spacing w:line="276" w:lineRule="auto"/>
        <w:ind w:right="142"/>
        <w:jc w:val="both"/>
        <w:rPr>
          <w:sz w:val="24"/>
        </w:rPr>
      </w:pPr>
      <w:r>
        <w:rPr>
          <w:rFonts w:hint="cs"/>
          <w:sz w:val="24"/>
          <w:rtl/>
        </w:rPr>
        <w:t xml:space="preserve">ליצרן הציוד אישור בר תוקף לכך שמערכת ריסוס אש-ערפל עומדת בתקן  </w:t>
      </w:r>
      <w:r>
        <w:t>EN16081</w:t>
      </w:r>
      <w:r>
        <w:rPr>
          <w:rFonts w:hint="cs"/>
          <w:sz w:val="24"/>
          <w:rtl/>
        </w:rPr>
        <w:t xml:space="preserve"> </w:t>
      </w:r>
    </w:p>
    <w:p w:rsidR="00554EA1" w:rsidRDefault="00554EA1" w:rsidP="00554EA1">
      <w:pPr>
        <w:pStyle w:val="ListParagraph"/>
        <w:numPr>
          <w:ilvl w:val="1"/>
          <w:numId w:val="2"/>
        </w:numPr>
        <w:spacing w:line="276" w:lineRule="auto"/>
        <w:ind w:right="142"/>
        <w:jc w:val="both"/>
        <w:rPr>
          <w:sz w:val="24"/>
        </w:rPr>
      </w:pPr>
      <w:r>
        <w:rPr>
          <w:rFonts w:hint="cs"/>
          <w:sz w:val="24"/>
          <w:rtl/>
        </w:rPr>
        <w:t>הציוד מיועד לטיפול ב-18 מטופלים בו זמנית ומידותיו החיצוניות אינן עולות על:  2.5 מ' רוחב וגובה ו-13 מ' אורך.</w:t>
      </w:r>
    </w:p>
    <w:p w:rsidR="00554EA1" w:rsidRDefault="00554EA1" w:rsidP="00554EA1">
      <w:pPr>
        <w:pStyle w:val="ListParagraph"/>
        <w:numPr>
          <w:ilvl w:val="1"/>
          <w:numId w:val="2"/>
        </w:numPr>
        <w:spacing w:line="276" w:lineRule="auto"/>
        <w:ind w:right="142"/>
        <w:jc w:val="both"/>
        <w:rPr>
          <w:sz w:val="24"/>
        </w:rPr>
      </w:pPr>
      <w:r>
        <w:rPr>
          <w:rFonts w:hint="cs"/>
          <w:sz w:val="24"/>
          <w:rtl/>
        </w:rPr>
        <w:t xml:space="preserve">ליצרן הציוד ניסיון מוכח בביצוע 10 התקנות לפחות בחמש השנים האחרונות בבתי חולים/מרפאות של מערכת תא לחץ מסוג </w:t>
      </w:r>
      <w:proofErr w:type="spellStart"/>
      <w:r>
        <w:rPr>
          <w:sz w:val="24"/>
        </w:rPr>
        <w:t>Multiplace</w:t>
      </w:r>
      <w:proofErr w:type="spellEnd"/>
      <w:r>
        <w:rPr>
          <w:sz w:val="24"/>
        </w:rPr>
        <w:t xml:space="preserve"> </w:t>
      </w:r>
      <w:r>
        <w:rPr>
          <w:rFonts w:hint="cs"/>
          <w:sz w:val="24"/>
          <w:rtl/>
        </w:rPr>
        <w:t xml:space="preserve">בארץ או בחו"ל. </w:t>
      </w:r>
    </w:p>
    <w:p w:rsidR="00554EA1" w:rsidRDefault="00554EA1" w:rsidP="00554EA1">
      <w:pPr>
        <w:pStyle w:val="ListParagraph"/>
        <w:numPr>
          <w:ilvl w:val="1"/>
          <w:numId w:val="2"/>
        </w:numPr>
        <w:spacing w:line="276" w:lineRule="auto"/>
        <w:ind w:right="142"/>
        <w:jc w:val="both"/>
        <w:rPr>
          <w:sz w:val="24"/>
        </w:rPr>
      </w:pPr>
      <w:r>
        <w:rPr>
          <w:rFonts w:hint="cs"/>
          <w:sz w:val="24"/>
          <w:rtl/>
        </w:rPr>
        <w:t xml:space="preserve"> למציע (אם הוא תאגיד הרשום בישראל) אישור רשויות מע"מ בדבר היות המציע עוסק מורשה וכן כל האישורים הנדרשים לפי חוק עסקאות גופים ציבוריים, התשל"ו-1976.</w:t>
      </w:r>
    </w:p>
    <w:p w:rsidR="00554EA1" w:rsidRDefault="00554EA1" w:rsidP="00554EA1">
      <w:pPr>
        <w:pStyle w:val="ListParagraph"/>
        <w:jc w:val="both"/>
        <w:rPr>
          <w:sz w:val="24"/>
          <w:rtl/>
        </w:rPr>
      </w:pPr>
    </w:p>
    <w:p w:rsidR="00554EA1" w:rsidRDefault="00554EA1" w:rsidP="00554EA1">
      <w:pPr>
        <w:pStyle w:val="ListParagraph"/>
        <w:jc w:val="both"/>
        <w:rPr>
          <w:sz w:val="24"/>
          <w:rtl/>
        </w:rPr>
      </w:pPr>
    </w:p>
    <w:p w:rsidR="00554EA1" w:rsidRDefault="00554EA1" w:rsidP="00554EA1">
      <w:pPr>
        <w:pStyle w:val="ListParagraph"/>
        <w:numPr>
          <w:ilvl w:val="0"/>
          <w:numId w:val="1"/>
        </w:numPr>
        <w:jc w:val="both"/>
        <w:rPr>
          <w:sz w:val="24"/>
          <w:rtl/>
        </w:rPr>
      </w:pPr>
      <w:r>
        <w:rPr>
          <w:rFonts w:hint="cs"/>
          <w:sz w:val="24"/>
          <w:rtl/>
        </w:rPr>
        <w:t>ההוראות והתנאים הכלולים בחוברת המכרז, הם חלק בלתי נפרד מתנאי המכרז.</w:t>
      </w:r>
    </w:p>
    <w:p w:rsidR="00554EA1" w:rsidRDefault="00554EA1" w:rsidP="00554EA1">
      <w:pPr>
        <w:pStyle w:val="ListParagraph"/>
        <w:jc w:val="both"/>
        <w:rPr>
          <w:sz w:val="24"/>
          <w:rtl/>
        </w:rPr>
      </w:pPr>
    </w:p>
    <w:p w:rsidR="00554EA1" w:rsidRDefault="00554EA1" w:rsidP="00554EA1">
      <w:pPr>
        <w:pStyle w:val="ListParagraph"/>
        <w:numPr>
          <w:ilvl w:val="0"/>
          <w:numId w:val="1"/>
        </w:numPr>
        <w:jc w:val="both"/>
        <w:rPr>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554EA1" w:rsidRDefault="00554EA1" w:rsidP="00554EA1">
      <w:pPr>
        <w:pStyle w:val="ListParagraph"/>
        <w:rPr>
          <w:sz w:val="24"/>
        </w:rPr>
      </w:pPr>
    </w:p>
    <w:p w:rsidR="00554EA1" w:rsidRDefault="00554EA1" w:rsidP="00554EA1">
      <w:pPr>
        <w:pStyle w:val="ListParagraph"/>
        <w:numPr>
          <w:ilvl w:val="0"/>
          <w:numId w:val="1"/>
        </w:numPr>
        <w:jc w:val="both"/>
        <w:rPr>
          <w:sz w:val="24"/>
          <w:rtl/>
        </w:rPr>
      </w:pPr>
      <w:r>
        <w:rPr>
          <w:rFonts w:hint="cs"/>
          <w:rtl/>
        </w:rPr>
        <w:t xml:space="preserve">כנס ספקים יתקיים ביום 10.9.2019  בשעה 19:00. נקודת המפגש ב- במרכז הרפואי תל אביב, חדר ישיבות אגף בינוי. השתתפות בכנס ספקים אינה חובה </w:t>
      </w:r>
    </w:p>
    <w:p w:rsidR="00554EA1" w:rsidRDefault="00554EA1" w:rsidP="00554EA1">
      <w:pPr>
        <w:pStyle w:val="ListParagraph"/>
        <w:jc w:val="both"/>
        <w:rPr>
          <w:sz w:val="24"/>
          <w:rtl/>
        </w:rPr>
      </w:pPr>
    </w:p>
    <w:p w:rsidR="00554EA1" w:rsidRDefault="00554EA1" w:rsidP="00554EA1">
      <w:pPr>
        <w:pStyle w:val="ListParagraph"/>
        <w:numPr>
          <w:ilvl w:val="0"/>
          <w:numId w:val="1"/>
        </w:numPr>
        <w:jc w:val="both"/>
        <w:rPr>
          <w:sz w:val="24"/>
          <w:rtl/>
        </w:rPr>
      </w:pPr>
      <w:r>
        <w:rPr>
          <w:rFonts w:hint="cs"/>
          <w:sz w:val="24"/>
          <w:rtl/>
        </w:rPr>
        <w:t>המועד האחרון להכנסת ההצעות לתיבת המכרזים נקבע ל- 22.10.19 בשעה 12:00.</w:t>
      </w:r>
    </w:p>
    <w:p w:rsidR="00514572" w:rsidRDefault="00514572"/>
    <w:sectPr w:rsidR="00514572"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multilevel"/>
    <w:tmpl w:val="65B8B99E"/>
    <w:lvl w:ilvl="0">
      <w:start w:val="1"/>
      <w:numFmt w:val="decimal"/>
      <w:lvlText w:val="%1."/>
      <w:lvlJc w:val="left"/>
      <w:pPr>
        <w:ind w:left="720" w:hanging="360"/>
      </w:pPr>
      <w:rPr>
        <w:rFonts w:cs="Times New Roman"/>
      </w:rPr>
    </w:lvl>
    <w:lvl w:ilvl="1">
      <w:start w:val="1"/>
      <w:numFmt w:val="decimal"/>
      <w:isLgl/>
      <w:lvlText w:val="%1.%2"/>
      <w:lvlJc w:val="left"/>
      <w:pPr>
        <w:ind w:left="1371" w:hanging="720"/>
      </w:pPr>
    </w:lvl>
    <w:lvl w:ilvl="2">
      <w:start w:val="1"/>
      <w:numFmt w:val="decimal"/>
      <w:isLgl/>
      <w:lvlText w:val="%1.%2.%3"/>
      <w:lvlJc w:val="left"/>
      <w:pPr>
        <w:ind w:left="1662" w:hanging="720"/>
      </w:pPr>
    </w:lvl>
    <w:lvl w:ilvl="3">
      <w:start w:val="1"/>
      <w:numFmt w:val="decimal"/>
      <w:isLgl/>
      <w:lvlText w:val="%1.%2.%3.%4"/>
      <w:lvlJc w:val="left"/>
      <w:pPr>
        <w:ind w:left="1953" w:hanging="720"/>
      </w:pPr>
    </w:lvl>
    <w:lvl w:ilvl="4">
      <w:start w:val="1"/>
      <w:numFmt w:val="decimal"/>
      <w:isLgl/>
      <w:lvlText w:val="%1.%2.%3.%4.%5"/>
      <w:lvlJc w:val="left"/>
      <w:pPr>
        <w:ind w:left="2604" w:hanging="1080"/>
      </w:pPr>
    </w:lvl>
    <w:lvl w:ilvl="5">
      <w:start w:val="1"/>
      <w:numFmt w:val="decimal"/>
      <w:isLgl/>
      <w:lvlText w:val="%1.%2.%3.%4.%5.%6"/>
      <w:lvlJc w:val="left"/>
      <w:pPr>
        <w:ind w:left="2895" w:hanging="1080"/>
      </w:pPr>
    </w:lvl>
    <w:lvl w:ilvl="6">
      <w:start w:val="1"/>
      <w:numFmt w:val="decimal"/>
      <w:isLgl/>
      <w:lvlText w:val="%1.%2.%3.%4.%5.%6.%7"/>
      <w:lvlJc w:val="left"/>
      <w:pPr>
        <w:ind w:left="3546" w:hanging="1440"/>
      </w:pPr>
    </w:lvl>
    <w:lvl w:ilvl="7">
      <w:start w:val="1"/>
      <w:numFmt w:val="decimal"/>
      <w:isLgl/>
      <w:lvlText w:val="%1.%2.%3.%4.%5.%6.%7.%8"/>
      <w:lvlJc w:val="left"/>
      <w:pPr>
        <w:ind w:left="3837" w:hanging="1440"/>
      </w:pPr>
    </w:lvl>
    <w:lvl w:ilvl="8">
      <w:start w:val="1"/>
      <w:numFmt w:val="decimal"/>
      <w:isLgl/>
      <w:lvlText w:val="%1.%2.%3.%4.%5.%6.%7.%8.%9"/>
      <w:lvlJc w:val="left"/>
      <w:pPr>
        <w:ind w:left="4488" w:hanging="1800"/>
      </w:pPr>
    </w:lvl>
  </w:abstractNum>
  <w:abstractNum w:abstractNumId="1" w15:restartNumberingAfterBreak="0">
    <w:nsid w:val="1F194238"/>
    <w:multiLevelType w:val="multilevel"/>
    <w:tmpl w:val="A86479F4"/>
    <w:lvl w:ilvl="0">
      <w:start w:val="1"/>
      <w:numFmt w:val="decimal"/>
      <w:lvlText w:val="%1."/>
      <w:lvlJc w:val="center"/>
      <w:pPr>
        <w:tabs>
          <w:tab w:val="num" w:pos="648"/>
        </w:tabs>
        <w:ind w:left="360" w:hanging="72"/>
      </w:pPr>
      <w:rPr>
        <w:lang w:val="en-US"/>
      </w:rPr>
    </w:lvl>
    <w:lvl w:ilvl="1">
      <w:start w:val="1"/>
      <w:numFmt w:val="hebrew1"/>
      <w:lvlText w:val="%2."/>
      <w:lvlJc w:val="left"/>
      <w:pPr>
        <w:ind w:left="1080" w:hanging="360"/>
      </w:pPr>
      <w:rPr>
        <w:lang w:val="en-U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A1"/>
    <w:rsid w:val="000975D6"/>
    <w:rsid w:val="00484587"/>
    <w:rsid w:val="00514572"/>
    <w:rsid w:val="00554E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D290D-374F-4B98-AD49-C9CD0FDF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EA1"/>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73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3DC3EC-D799-4594-9076-490097582AA7}"/>
</file>

<file path=customXml/itemProps2.xml><?xml version="1.0" encoding="utf-8"?>
<ds:datastoreItem xmlns:ds="http://schemas.openxmlformats.org/officeDocument/2006/customXml" ds:itemID="{B58C1F27-281A-497D-923D-E65E3767BF5D}"/>
</file>

<file path=customXml/itemProps3.xml><?xml version="1.0" encoding="utf-8"?>
<ds:datastoreItem xmlns:ds="http://schemas.openxmlformats.org/officeDocument/2006/customXml" ds:itemID="{6178182F-3E0E-44A5-BF44-E3730885D8E9}"/>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2</cp:revision>
  <dcterms:created xsi:type="dcterms:W3CDTF">2019-08-07T07:41:00Z</dcterms:created>
  <dcterms:modified xsi:type="dcterms:W3CDTF">2019-08-07T07:46:00Z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