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36B" w:rsidRDefault="00BA536B" w:rsidP="00BA536B">
      <w:pPr>
        <w:bidi/>
        <w:ind w:left="2160" w:hanging="720"/>
        <w:rPr>
          <w:rFonts w:cs="David"/>
          <w:b/>
          <w:bCs/>
          <w:sz w:val="24"/>
          <w:szCs w:val="24"/>
          <w:rtl/>
        </w:rPr>
      </w:pPr>
      <w:r w:rsidRPr="00B47C63">
        <w:rPr>
          <w:rFonts w:hint="cs"/>
          <w:b/>
          <w:bCs/>
          <w:sz w:val="28"/>
          <w:szCs w:val="28"/>
          <w:u w:val="single"/>
          <w:rtl/>
        </w:rPr>
        <w:t>תאגיד</w:t>
      </w:r>
      <w:r w:rsidRPr="00B47C63">
        <w:rPr>
          <w:b/>
          <w:bCs/>
          <w:sz w:val="28"/>
          <w:szCs w:val="28"/>
          <w:u w:val="single"/>
          <w:rtl/>
        </w:rPr>
        <w:t xml:space="preserve"> </w:t>
      </w:r>
      <w:r w:rsidRPr="00B47C63">
        <w:rPr>
          <w:rFonts w:hint="cs"/>
          <w:b/>
          <w:bCs/>
          <w:sz w:val="28"/>
          <w:szCs w:val="28"/>
          <w:u w:val="single"/>
          <w:rtl/>
        </w:rPr>
        <w:t>הבריאות</w:t>
      </w:r>
      <w:r w:rsidRPr="00B47C63">
        <w:rPr>
          <w:b/>
          <w:bCs/>
          <w:sz w:val="28"/>
          <w:szCs w:val="28"/>
          <w:u w:val="single"/>
          <w:rtl/>
        </w:rPr>
        <w:t xml:space="preserve"> </w:t>
      </w:r>
      <w:r>
        <w:rPr>
          <w:rFonts w:hint="cs"/>
          <w:b/>
          <w:bCs/>
          <w:sz w:val="28"/>
          <w:szCs w:val="28"/>
          <w:u w:val="single"/>
          <w:rtl/>
        </w:rPr>
        <w:t>ליד</w:t>
      </w:r>
      <w:r w:rsidRPr="00B47C63">
        <w:rPr>
          <w:b/>
          <w:bCs/>
          <w:sz w:val="28"/>
          <w:szCs w:val="28"/>
          <w:u w:val="single"/>
          <w:rtl/>
        </w:rPr>
        <w:t xml:space="preserve"> </w:t>
      </w:r>
      <w:r w:rsidRPr="00B47C63">
        <w:rPr>
          <w:rFonts w:hint="cs"/>
          <w:b/>
          <w:bCs/>
          <w:sz w:val="28"/>
          <w:szCs w:val="28"/>
          <w:u w:val="single"/>
          <w:rtl/>
        </w:rPr>
        <w:t>המרכז</w:t>
      </w:r>
      <w:r w:rsidRPr="00B47C63">
        <w:rPr>
          <w:b/>
          <w:bCs/>
          <w:sz w:val="28"/>
          <w:szCs w:val="28"/>
          <w:u w:val="single"/>
          <w:rtl/>
        </w:rPr>
        <w:t xml:space="preserve"> </w:t>
      </w:r>
      <w:r w:rsidRPr="00B47C63">
        <w:rPr>
          <w:rFonts w:hint="cs"/>
          <w:b/>
          <w:bCs/>
          <w:sz w:val="28"/>
          <w:szCs w:val="28"/>
          <w:u w:val="single"/>
          <w:rtl/>
        </w:rPr>
        <w:t>הרפואי</w:t>
      </w:r>
      <w:r w:rsidRPr="00B47C63">
        <w:rPr>
          <w:b/>
          <w:bCs/>
          <w:sz w:val="28"/>
          <w:szCs w:val="28"/>
          <w:u w:val="single"/>
          <w:rtl/>
        </w:rPr>
        <w:t xml:space="preserve"> </w:t>
      </w:r>
      <w:r w:rsidRPr="00B47C63">
        <w:rPr>
          <w:rFonts w:hint="cs"/>
          <w:b/>
          <w:bCs/>
          <w:sz w:val="28"/>
          <w:szCs w:val="28"/>
          <w:u w:val="single"/>
          <w:rtl/>
        </w:rPr>
        <w:t>תל</w:t>
      </w:r>
      <w:r w:rsidRPr="00B47C63">
        <w:rPr>
          <w:b/>
          <w:bCs/>
          <w:sz w:val="28"/>
          <w:szCs w:val="28"/>
          <w:u w:val="single"/>
          <w:rtl/>
        </w:rPr>
        <w:t xml:space="preserve"> </w:t>
      </w:r>
      <w:r w:rsidRPr="00B47C63">
        <w:rPr>
          <w:rFonts w:hint="cs"/>
          <w:b/>
          <w:bCs/>
          <w:sz w:val="28"/>
          <w:szCs w:val="28"/>
          <w:u w:val="single"/>
          <w:rtl/>
        </w:rPr>
        <w:t>אביב</w:t>
      </w:r>
    </w:p>
    <w:p w:rsidR="00BA536B" w:rsidRDefault="00BA536B" w:rsidP="00BA536B">
      <w:pPr>
        <w:bidi/>
        <w:ind w:left="2160" w:hanging="720"/>
        <w:rPr>
          <w:rFonts w:cs="David"/>
          <w:b/>
          <w:bCs/>
          <w:sz w:val="24"/>
          <w:szCs w:val="24"/>
          <w:rtl/>
        </w:rPr>
      </w:pPr>
      <w:bookmarkStart w:id="0" w:name="_GoBack"/>
      <w:bookmarkEnd w:id="0"/>
    </w:p>
    <w:p w:rsidR="00BA536B" w:rsidRDefault="00BA536B" w:rsidP="00BA536B">
      <w:pPr>
        <w:bidi/>
        <w:ind w:left="2160" w:hanging="1440"/>
        <w:rPr>
          <w:b/>
          <w:bCs/>
          <w:sz w:val="24"/>
          <w:szCs w:val="24"/>
          <w:u w:val="single"/>
        </w:rPr>
      </w:pPr>
      <w:r>
        <w:rPr>
          <w:rFonts w:cs="David" w:hint="cs"/>
          <w:b/>
          <w:bCs/>
          <w:sz w:val="24"/>
          <w:szCs w:val="24"/>
          <w:rtl/>
        </w:rPr>
        <w:t>מכרז פומבי מס' 107/2019– שירותי מעבדה לביצוע בדיקת דם לא פולשנית (</w:t>
      </w:r>
      <w:r>
        <w:rPr>
          <w:rFonts w:cs="David"/>
          <w:b/>
          <w:bCs/>
          <w:sz w:val="24"/>
          <w:szCs w:val="24"/>
        </w:rPr>
        <w:t>NIPS</w:t>
      </w:r>
      <w:r>
        <w:rPr>
          <w:rFonts w:cs="David" w:hint="cs"/>
          <w:b/>
          <w:bCs/>
          <w:sz w:val="24"/>
          <w:szCs w:val="24"/>
          <w:rtl/>
        </w:rPr>
        <w:t>)</w:t>
      </w:r>
    </w:p>
    <w:p w:rsidR="00BA536B" w:rsidRDefault="00BA536B" w:rsidP="00BA536B">
      <w:pPr>
        <w:jc w:val="center"/>
        <w:rPr>
          <w:rFonts w:hint="cs"/>
          <w:b/>
          <w:bCs/>
          <w:sz w:val="28"/>
          <w:szCs w:val="28"/>
          <w:u w:val="single"/>
          <w:rtl/>
        </w:rPr>
      </w:pPr>
    </w:p>
    <w:p w:rsidR="00BA536B" w:rsidRDefault="00BA536B" w:rsidP="00BA536B">
      <w:pPr>
        <w:pStyle w:val="ListParagraph"/>
        <w:numPr>
          <w:ilvl w:val="0"/>
          <w:numId w:val="1"/>
        </w:numPr>
        <w:jc w:val="both"/>
        <w:rPr>
          <w:rFonts w:hint="cs"/>
          <w:sz w:val="24"/>
          <w:rtl/>
        </w:rPr>
      </w:pPr>
      <w:r>
        <w:rPr>
          <w:rFonts w:hint="cs"/>
          <w:sz w:val="24"/>
          <w:rtl/>
        </w:rPr>
        <w:t xml:space="preserve">תאגיד הבריאות של המרכז הרפואי תל אביב (להלן: המזמינה) מבקשת הצעות למכירת שירותי מעבדה גנטית לביצוע בדיקת דם לא פולשנית ( </w:t>
      </w:r>
      <w:r>
        <w:rPr>
          <w:sz w:val="24"/>
        </w:rPr>
        <w:t>Nips</w:t>
      </w:r>
      <w:r>
        <w:rPr>
          <w:rFonts w:hint="cs"/>
          <w:sz w:val="24"/>
          <w:rtl/>
        </w:rPr>
        <w:t xml:space="preserve">) (להלן: השירותים), </w:t>
      </w:r>
      <w:proofErr w:type="spellStart"/>
      <w:r>
        <w:rPr>
          <w:rFonts w:hint="cs"/>
          <w:sz w:val="24"/>
          <w:rtl/>
        </w:rPr>
        <w:t>הכל</w:t>
      </w:r>
      <w:proofErr w:type="spellEnd"/>
      <w:r>
        <w:rPr>
          <w:rFonts w:hint="cs"/>
          <w:sz w:val="24"/>
          <w:rtl/>
        </w:rPr>
        <w:t xml:space="preserve"> כמפורט במסמכי המכרז.</w:t>
      </w:r>
    </w:p>
    <w:p w:rsidR="00BA536B" w:rsidRDefault="00BA536B" w:rsidP="00BA536B">
      <w:pPr>
        <w:ind w:left="720" w:hanging="720"/>
        <w:jc w:val="both"/>
        <w:rPr>
          <w:rFonts w:hint="cs"/>
          <w:sz w:val="24"/>
          <w:rtl/>
        </w:rPr>
      </w:pPr>
    </w:p>
    <w:p w:rsidR="00BA536B" w:rsidRDefault="00BA536B" w:rsidP="00BA536B">
      <w:pPr>
        <w:pStyle w:val="ListParagraph"/>
        <w:numPr>
          <w:ilvl w:val="0"/>
          <w:numId w:val="1"/>
        </w:numPr>
        <w:jc w:val="both"/>
        <w:rPr>
          <w:rFonts w:hint="cs"/>
          <w:sz w:val="24"/>
          <w:rtl/>
        </w:rPr>
      </w:pPr>
      <w:r>
        <w:rPr>
          <w:rFonts w:hint="cs"/>
          <w:sz w:val="24"/>
          <w:rtl/>
        </w:rPr>
        <w:t>את מסמכי המכרז ניתן לקבל  במשרדי המזמינה, רחוב ויצמן 6, בניין ראשונים ,תל אביב קומה 7, בימים א'-ה' בשעות 08:00 עד 14:00 וזאת החל מיום</w:t>
      </w:r>
      <w:r>
        <w:rPr>
          <w:rFonts w:hint="cs"/>
          <w:sz w:val="24"/>
          <w:rtl/>
        </w:rPr>
        <w:softHyphen/>
      </w:r>
      <w:r>
        <w:rPr>
          <w:rFonts w:hint="cs"/>
          <w:sz w:val="24"/>
          <w:rtl/>
        </w:rPr>
        <w:softHyphen/>
      </w:r>
      <w:r>
        <w:rPr>
          <w:rFonts w:hint="cs"/>
          <w:sz w:val="24"/>
          <w:rtl/>
        </w:rPr>
        <w:softHyphen/>
        <w:t xml:space="preserve"> 14.4.19</w:t>
      </w:r>
    </w:p>
    <w:p w:rsidR="00BA536B" w:rsidRDefault="00BA536B" w:rsidP="00BA536B">
      <w:pPr>
        <w:ind w:left="720" w:hanging="720"/>
        <w:jc w:val="both"/>
        <w:rPr>
          <w:rFonts w:hint="cs"/>
          <w:sz w:val="24"/>
          <w:rtl/>
        </w:rPr>
      </w:pPr>
    </w:p>
    <w:p w:rsidR="00BA536B" w:rsidRDefault="00BA536B" w:rsidP="00BA536B">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BA536B" w:rsidRDefault="00BA536B" w:rsidP="00BA536B">
      <w:pPr>
        <w:ind w:left="720" w:hanging="720"/>
        <w:jc w:val="both"/>
        <w:rPr>
          <w:rFonts w:hint="cs"/>
          <w:sz w:val="24"/>
          <w:rtl/>
        </w:rPr>
      </w:pPr>
    </w:p>
    <w:p w:rsidR="00BA536B" w:rsidRDefault="00BA536B" w:rsidP="00BA536B">
      <w:pPr>
        <w:pStyle w:val="ListParagraph"/>
        <w:numPr>
          <w:ilvl w:val="0"/>
          <w:numId w:val="1"/>
        </w:numPr>
        <w:jc w:val="both"/>
        <w:rPr>
          <w:rFonts w:hint="cs"/>
          <w:sz w:val="24"/>
          <w:rtl/>
        </w:rPr>
      </w:pPr>
      <w:r>
        <w:rPr>
          <w:rFonts w:hint="cs"/>
          <w:sz w:val="24"/>
          <w:rtl/>
        </w:rPr>
        <w:t>מתוך המציעים יבחר/ו אך ורק מציע/ים העומד/ים בדרישות הבאות:  א.</w:t>
      </w:r>
      <w:r>
        <w:rPr>
          <w:rFonts w:hint="cs"/>
          <w:sz w:val="24"/>
          <w:rtl/>
        </w:rPr>
        <w:tab/>
        <w:t>הינו תאגיד הרשום כדין. ב.</w:t>
      </w:r>
      <w:r>
        <w:rPr>
          <w:rFonts w:hint="cs"/>
          <w:sz w:val="24"/>
          <w:rtl/>
        </w:rPr>
        <w:tab/>
        <w:t xml:space="preserve">מחזיק בהסכמה ברת תוקף ממשרד הבריאות לביצוע בדיקות גנטיות קליניות נכון למועד ההגשה. ג הוא בעל ניסיון ב-3 השנים האחרונות בביצוע בדיקות גנטיות קליניות. ג. מחזיק  אישור תקן </w:t>
      </w:r>
      <w:r>
        <w:rPr>
          <w:sz w:val="24"/>
        </w:rPr>
        <w:t xml:space="preserve">ISO9001:15189  </w:t>
      </w:r>
      <w:r>
        <w:rPr>
          <w:rFonts w:hint="cs"/>
          <w:sz w:val="24"/>
          <w:rtl/>
        </w:rPr>
        <w:t xml:space="preserve"> או </w:t>
      </w:r>
      <w:r>
        <w:rPr>
          <w:sz w:val="24"/>
        </w:rPr>
        <w:t xml:space="preserve"> CLIA</w:t>
      </w:r>
      <w:r>
        <w:rPr>
          <w:rFonts w:hint="cs"/>
          <w:sz w:val="24"/>
          <w:rtl/>
        </w:rPr>
        <w:t xml:space="preserve">בר תוקף נכון למועד ההגשה ה. מקרה של תאגיד הרשום בישראל - למציע כל האישורים הנדרשים לפי חוק עסקאות גופים ציבוריים (אכיפת ניהול חשבונות ותשלום חובות מס), </w:t>
      </w:r>
      <w:proofErr w:type="spellStart"/>
      <w:r>
        <w:rPr>
          <w:rFonts w:hint="cs"/>
          <w:sz w:val="24"/>
          <w:rtl/>
        </w:rPr>
        <w:t>התשל"ו</w:t>
      </w:r>
      <w:proofErr w:type="spellEnd"/>
      <w:r>
        <w:rPr>
          <w:rFonts w:hint="cs"/>
          <w:sz w:val="24"/>
          <w:rtl/>
        </w:rPr>
        <w:t xml:space="preserve"> – 1976. </w:t>
      </w:r>
    </w:p>
    <w:p w:rsidR="00BA536B" w:rsidRDefault="00BA536B" w:rsidP="00BA536B">
      <w:pPr>
        <w:pStyle w:val="ListParagraph"/>
        <w:jc w:val="both"/>
        <w:rPr>
          <w:rFonts w:hint="cs"/>
          <w:sz w:val="24"/>
          <w:rtl/>
        </w:rPr>
      </w:pPr>
    </w:p>
    <w:p w:rsidR="00BA536B" w:rsidRDefault="00BA536B" w:rsidP="00BA536B">
      <w:pPr>
        <w:pStyle w:val="ListParagraph"/>
        <w:numPr>
          <w:ilvl w:val="0"/>
          <w:numId w:val="1"/>
        </w:numPr>
        <w:jc w:val="both"/>
        <w:rPr>
          <w:sz w:val="24"/>
        </w:rPr>
      </w:pPr>
      <w:r>
        <w:rPr>
          <w:rFonts w:hint="cs"/>
          <w:sz w:val="24"/>
          <w:rtl/>
        </w:rPr>
        <w:t>המציע יצרף להצעתו ערבות בנקאית אוטונומית ו/או ערבות של חברת ביטוח הפועלת כדין בישראל, על סך של 15,000 ₪ בנוסח כמפורט במסמכי המכרז. הערבות תהיה צמודה למדד המחירים לצרכן ותהיה בתוקף 120 יום מהמועד האחרון להגשת ההצעות. לפי דרישת המזמינה יוארך תוקף הערבות הבנקאית לתקופה נוספת כפי הנדרש על ידי המזמינה.</w:t>
      </w:r>
    </w:p>
    <w:p w:rsidR="00BA536B" w:rsidRDefault="00BA536B" w:rsidP="00BA536B">
      <w:pPr>
        <w:pStyle w:val="ListParagraph"/>
        <w:jc w:val="both"/>
        <w:rPr>
          <w:rFonts w:hint="cs"/>
          <w:sz w:val="24"/>
          <w:rtl/>
        </w:rPr>
      </w:pPr>
    </w:p>
    <w:p w:rsidR="00BA536B" w:rsidRDefault="00BA536B" w:rsidP="00BA536B">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BA536B" w:rsidRDefault="00BA536B" w:rsidP="00BA536B">
      <w:pPr>
        <w:pStyle w:val="ListParagraph"/>
        <w:jc w:val="both"/>
        <w:rPr>
          <w:rFonts w:hint="cs"/>
          <w:sz w:val="24"/>
          <w:rtl/>
        </w:rPr>
      </w:pPr>
    </w:p>
    <w:p w:rsidR="00BA536B" w:rsidRDefault="00BA536B" w:rsidP="00BA536B">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BA536B" w:rsidRDefault="00BA536B" w:rsidP="00BA536B">
      <w:pPr>
        <w:pStyle w:val="ListParagraph"/>
        <w:jc w:val="both"/>
        <w:rPr>
          <w:rFonts w:hint="cs"/>
          <w:sz w:val="24"/>
          <w:rtl/>
        </w:rPr>
      </w:pPr>
    </w:p>
    <w:p w:rsidR="00BA536B" w:rsidRDefault="00BA536B" w:rsidP="00BA536B">
      <w:pPr>
        <w:pStyle w:val="ListParagraph"/>
        <w:numPr>
          <w:ilvl w:val="0"/>
          <w:numId w:val="1"/>
        </w:numPr>
        <w:jc w:val="both"/>
        <w:rPr>
          <w:rFonts w:hint="cs"/>
          <w:sz w:val="24"/>
          <w:rtl/>
        </w:rPr>
      </w:pPr>
      <w:r>
        <w:rPr>
          <w:rFonts w:hint="cs"/>
          <w:sz w:val="24"/>
          <w:rtl/>
        </w:rPr>
        <w:t>המועד האחרון להכנסת ההצעות לתיבת המכרזים נקבע ל- 26.5.19 בשעה 12:00.</w:t>
      </w:r>
    </w:p>
    <w:p w:rsidR="00860E6A" w:rsidRDefault="00860E6A">
      <w:pPr>
        <w:rPr>
          <w:rFonts w:hint="cs"/>
        </w:rPr>
      </w:pPr>
    </w:p>
    <w:sectPr w:rsidR="00860E6A"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95E63EB4">
      <w:start w:val="1"/>
      <w:numFmt w:val="decimal"/>
      <w:lvlText w:val="%1."/>
      <w:lvlJc w:val="left"/>
      <w:pPr>
        <w:ind w:left="720" w:hanging="360"/>
      </w:pPr>
      <w:rPr>
        <w:rFonts w:cs="Times New Roman"/>
      </w:rPr>
    </w:lvl>
    <w:lvl w:ilvl="1" w:tplc="F1FE3556">
      <w:start w:val="1"/>
      <w:numFmt w:val="lowerLetter"/>
      <w:lvlText w:val="%2."/>
      <w:lvlJc w:val="left"/>
      <w:pPr>
        <w:ind w:left="1440" w:hanging="360"/>
      </w:pPr>
      <w:rPr>
        <w:rFonts w:cs="Times New Roman"/>
      </w:rPr>
    </w:lvl>
    <w:lvl w:ilvl="2" w:tplc="B4967A74">
      <w:start w:val="1"/>
      <w:numFmt w:val="lowerRoman"/>
      <w:lvlText w:val="%3."/>
      <w:lvlJc w:val="right"/>
      <w:pPr>
        <w:ind w:left="2160" w:hanging="180"/>
      </w:pPr>
      <w:rPr>
        <w:rFonts w:cs="Times New Roman"/>
      </w:rPr>
    </w:lvl>
    <w:lvl w:ilvl="3" w:tplc="2B6AF0BE">
      <w:start w:val="1"/>
      <w:numFmt w:val="decimal"/>
      <w:lvlText w:val="%4."/>
      <w:lvlJc w:val="left"/>
      <w:pPr>
        <w:ind w:left="2880" w:hanging="360"/>
      </w:pPr>
      <w:rPr>
        <w:rFonts w:cs="Times New Roman"/>
      </w:rPr>
    </w:lvl>
    <w:lvl w:ilvl="4" w:tplc="44BEAFB2">
      <w:start w:val="1"/>
      <w:numFmt w:val="lowerLetter"/>
      <w:lvlText w:val="%5."/>
      <w:lvlJc w:val="left"/>
      <w:pPr>
        <w:ind w:left="3600" w:hanging="360"/>
      </w:pPr>
      <w:rPr>
        <w:rFonts w:cs="Times New Roman"/>
      </w:rPr>
    </w:lvl>
    <w:lvl w:ilvl="5" w:tplc="B878608C">
      <w:start w:val="1"/>
      <w:numFmt w:val="lowerRoman"/>
      <w:lvlText w:val="%6."/>
      <w:lvlJc w:val="right"/>
      <w:pPr>
        <w:ind w:left="4320" w:hanging="180"/>
      </w:pPr>
      <w:rPr>
        <w:rFonts w:cs="Times New Roman"/>
      </w:rPr>
    </w:lvl>
    <w:lvl w:ilvl="6" w:tplc="6FC8C22E">
      <w:start w:val="1"/>
      <w:numFmt w:val="decimal"/>
      <w:lvlText w:val="%7."/>
      <w:lvlJc w:val="left"/>
      <w:pPr>
        <w:ind w:left="5040" w:hanging="360"/>
      </w:pPr>
      <w:rPr>
        <w:rFonts w:cs="Times New Roman"/>
      </w:rPr>
    </w:lvl>
    <w:lvl w:ilvl="7" w:tplc="12209DDE">
      <w:start w:val="1"/>
      <w:numFmt w:val="lowerLetter"/>
      <w:lvlText w:val="%8."/>
      <w:lvlJc w:val="left"/>
      <w:pPr>
        <w:ind w:left="5760" w:hanging="360"/>
      </w:pPr>
      <w:rPr>
        <w:rFonts w:cs="Times New Roman"/>
      </w:rPr>
    </w:lvl>
    <w:lvl w:ilvl="8" w:tplc="C61811EA">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6B"/>
    <w:rsid w:val="00484587"/>
    <w:rsid w:val="00860E6A"/>
    <w:rsid w:val="00BA53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21410-83E8-4980-A91B-A2404711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3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36B"/>
    <w:pPr>
      <w:bidi/>
      <w:ind w:left="720"/>
      <w:contextualSpacing/>
    </w:pPr>
    <w:rPr>
      <w:rFonts w:ascii="Calibri" w:eastAsia="Calibri" w:hAnsi="Calibri" w:cs="Davi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402376-0DCA-4A8B-BCAB-DA236BA052AD}"/>
</file>

<file path=customXml/itemProps2.xml><?xml version="1.0" encoding="utf-8"?>
<ds:datastoreItem xmlns:ds="http://schemas.openxmlformats.org/officeDocument/2006/customXml" ds:itemID="{6B1C5024-0692-415E-B3F4-DE2DD22B0A35}"/>
</file>

<file path=customXml/itemProps3.xml><?xml version="1.0" encoding="utf-8"?>
<ds:datastoreItem xmlns:ds="http://schemas.openxmlformats.org/officeDocument/2006/customXml" ds:itemID="{85DC9A36-4E21-4189-85ED-7664EF29536B}"/>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2019-04-03T08:53:00Z</dcterms:created>
  <dcterms:modified xsi:type="dcterms:W3CDTF">2019-04-03T08:54:00Z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